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16ECC07" w:rsidR="00CD4C7B" w:rsidRPr="00B266B0" w:rsidRDefault="00142952" w:rsidP="00CD4C7B">
      <w:pPr>
        <w:pStyle w:val="Header"/>
        <w:tabs>
          <w:tab w:val="right" w:pos="9639"/>
        </w:tabs>
        <w:rPr>
          <w:bCs/>
          <w:i/>
          <w:noProof w:val="0"/>
          <w:sz w:val="24"/>
          <w:szCs w:val="24"/>
        </w:rPr>
      </w:pPr>
      <w:r>
        <w:rPr>
          <w:bCs/>
          <w:noProof w:val="0"/>
          <w:sz w:val="24"/>
          <w:szCs w:val="24"/>
        </w:rPr>
        <w:t>3GPP TSG-RAN WG2 #101</w:t>
      </w:r>
      <w:r w:rsidR="00CD4C7B" w:rsidRPr="00B266B0">
        <w:rPr>
          <w:bCs/>
          <w:noProof w:val="0"/>
          <w:sz w:val="24"/>
          <w:szCs w:val="24"/>
        </w:rPr>
        <w:tab/>
      </w:r>
      <w:r w:rsidR="00136EEC" w:rsidRPr="00136EEC">
        <w:rPr>
          <w:bCs/>
          <w:noProof w:val="0"/>
          <w:sz w:val="24"/>
          <w:szCs w:val="24"/>
        </w:rPr>
        <w:t>R2-1802613</w:t>
      </w:r>
    </w:p>
    <w:p w14:paraId="231362B2" w14:textId="45527E0B" w:rsidR="00CD4C7B" w:rsidRPr="00B266B0" w:rsidRDefault="00142952"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sidR="00FE251B">
        <w:rPr>
          <w:rFonts w:eastAsia="SimSun"/>
          <w:noProof w:val="0"/>
          <w:sz w:val="24"/>
          <w:szCs w:val="24"/>
          <w:lang w:eastAsia="zh-CN"/>
        </w:rPr>
        <w:t>2</w:t>
      </w:r>
      <w:r>
        <w:rPr>
          <w:rFonts w:eastAsia="SimSun"/>
          <w:noProof w:val="0"/>
          <w:sz w:val="24"/>
          <w:szCs w:val="24"/>
          <w:lang w:eastAsia="zh-CN"/>
        </w:rPr>
        <w:t>6 February</w:t>
      </w:r>
      <w:r w:rsidR="00FE251B">
        <w:rPr>
          <w:rFonts w:eastAsia="SimSun"/>
          <w:noProof w:val="0"/>
          <w:sz w:val="24"/>
          <w:szCs w:val="24"/>
          <w:lang w:eastAsia="zh-CN"/>
        </w:rPr>
        <w:t xml:space="preserve"> – </w:t>
      </w:r>
      <w:r>
        <w:rPr>
          <w:rFonts w:eastAsia="SimSun"/>
          <w:noProof w:val="0"/>
          <w:sz w:val="24"/>
          <w:szCs w:val="24"/>
          <w:lang w:eastAsia="zh-CN"/>
        </w:rPr>
        <w:t>2</w:t>
      </w:r>
      <w:r w:rsidR="00FE251B">
        <w:rPr>
          <w:rFonts w:eastAsia="SimSun"/>
          <w:noProof w:val="0"/>
          <w:sz w:val="24"/>
          <w:szCs w:val="24"/>
          <w:lang w:eastAsia="zh-CN"/>
        </w:rPr>
        <w:t xml:space="preserve"> </w:t>
      </w:r>
      <w:r>
        <w:rPr>
          <w:rFonts w:eastAsia="SimSun"/>
          <w:noProof w:val="0"/>
          <w:sz w:val="24"/>
          <w:szCs w:val="24"/>
          <w:lang w:eastAsia="zh-CN"/>
        </w:rPr>
        <w:t>March</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sidR="00FE251B">
        <w:rPr>
          <w:rFonts w:eastAsia="SimSun"/>
          <w:noProof w:val="0"/>
          <w:sz w:val="24"/>
          <w:szCs w:val="24"/>
          <w:lang w:eastAsia="zh-CN"/>
        </w:rPr>
        <w:t>8</w:t>
      </w:r>
      <w:r w:rsidR="00364B41">
        <w:rPr>
          <w:rFonts w:eastAsia="SimSun"/>
          <w:noProof w:val="0"/>
          <w:sz w:val="24"/>
          <w:szCs w:val="24"/>
          <w:lang w:eastAsia="zh-CN"/>
        </w:rPr>
        <w:tab/>
      </w:r>
      <w:r w:rsidRPr="00142952">
        <w:rPr>
          <w:rFonts w:eastAsia="SimSun"/>
          <w:i/>
          <w:noProof w:val="0"/>
          <w:sz w:val="24"/>
          <w:szCs w:val="24"/>
          <w:lang w:eastAsia="zh-CN"/>
        </w:rPr>
        <w:t>Update of</w:t>
      </w:r>
      <w:r>
        <w:rPr>
          <w:rFonts w:eastAsia="SimSun"/>
          <w:noProof w:val="0"/>
          <w:sz w:val="24"/>
          <w:szCs w:val="24"/>
          <w:lang w:eastAsia="zh-CN"/>
        </w:rPr>
        <w:t xml:space="preserve"> </w:t>
      </w:r>
      <w:r w:rsidRPr="00142952">
        <w:rPr>
          <w:rFonts w:eastAsia="SimSun"/>
          <w:i/>
          <w:noProof w:val="0"/>
          <w:sz w:val="24"/>
          <w:szCs w:val="24"/>
          <w:lang w:eastAsia="zh-CN"/>
        </w:rPr>
        <w:t>R2-1801089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99D46B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7376B" w:rsidRPr="00EC54EF">
        <w:rPr>
          <w:rFonts w:cs="Arial"/>
          <w:b/>
          <w:bCs/>
          <w:sz w:val="24"/>
          <w:lang w:eastAsia="ja-JP"/>
        </w:rPr>
        <w:t>10</w:t>
      </w:r>
      <w:r w:rsidR="002747EC" w:rsidRPr="00EC54EF">
        <w:rPr>
          <w:rFonts w:cs="Arial"/>
          <w:b/>
          <w:bCs/>
          <w:sz w:val="24"/>
          <w:lang w:eastAsia="ja-JP"/>
        </w:rPr>
        <w:t>.</w:t>
      </w:r>
      <w:r w:rsidR="00C7376B" w:rsidRPr="00EC54EF">
        <w:rPr>
          <w:rFonts w:cs="Arial"/>
          <w:b/>
          <w:bCs/>
          <w:sz w:val="24"/>
          <w:lang w:eastAsia="ja-JP"/>
        </w:rPr>
        <w:t>2</w:t>
      </w:r>
      <w:r w:rsidR="002747EC" w:rsidRPr="00EC54EF">
        <w:rPr>
          <w:rFonts w:cs="Arial"/>
          <w:b/>
          <w:bCs/>
          <w:sz w:val="24"/>
          <w:lang w:eastAsia="ja-JP"/>
        </w:rPr>
        <w:t>.</w:t>
      </w:r>
      <w:r w:rsidR="00C7376B" w:rsidRPr="00EC54EF">
        <w:rPr>
          <w:rFonts w:cs="Arial"/>
          <w:b/>
          <w:bCs/>
          <w:sz w:val="24"/>
          <w:lang w:eastAsia="ja-JP"/>
        </w:rPr>
        <w:t>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91A02D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7376B" w:rsidRPr="00C7376B">
        <w:rPr>
          <w:rFonts w:ascii="Arial" w:hAnsi="Arial" w:cs="Arial"/>
          <w:b/>
          <w:bCs/>
          <w:sz w:val="24"/>
        </w:rPr>
        <w:t>S</w:t>
      </w:r>
      <w:r w:rsidR="00F82881">
        <w:rPr>
          <w:rFonts w:ascii="Arial" w:hAnsi="Arial" w:cs="Arial"/>
          <w:b/>
          <w:bCs/>
          <w:sz w:val="24"/>
        </w:rPr>
        <w:t xml:space="preserve">ystem </w:t>
      </w:r>
      <w:r w:rsidR="00C7376B" w:rsidRPr="00C7376B">
        <w:rPr>
          <w:rFonts w:ascii="Arial" w:hAnsi="Arial" w:cs="Arial"/>
          <w:b/>
          <w:bCs/>
          <w:sz w:val="24"/>
        </w:rPr>
        <w:t>I</w:t>
      </w:r>
      <w:r w:rsidR="00F82881">
        <w:rPr>
          <w:rFonts w:ascii="Arial" w:hAnsi="Arial" w:cs="Arial"/>
          <w:b/>
          <w:bCs/>
          <w:sz w:val="24"/>
        </w:rPr>
        <w:t>nformation update</w:t>
      </w:r>
      <w:r w:rsidR="00C7376B" w:rsidRPr="00C7376B">
        <w:rPr>
          <w:rFonts w:ascii="Arial" w:hAnsi="Arial" w:cs="Arial"/>
          <w:b/>
          <w:bCs/>
          <w:sz w:val="24"/>
        </w:rPr>
        <w:t xml:space="preserve"> </w:t>
      </w:r>
      <w:r w:rsidR="00F82881">
        <w:rPr>
          <w:rFonts w:ascii="Arial" w:hAnsi="Arial" w:cs="Arial"/>
          <w:b/>
          <w:bCs/>
          <w:sz w:val="24"/>
        </w:rPr>
        <w:t>and</w:t>
      </w:r>
      <w:r w:rsidR="00C7376B">
        <w:rPr>
          <w:rFonts w:ascii="Arial" w:hAnsi="Arial" w:cs="Arial"/>
          <w:b/>
          <w:bCs/>
          <w:sz w:val="24"/>
        </w:rPr>
        <w:t xml:space="preserve"> BWP operation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8FCE257" w14:textId="1162885B" w:rsidR="005266EB" w:rsidRDefault="005266EB" w:rsidP="005266EB">
      <w:pPr>
        <w:jc w:val="both"/>
        <w:rPr>
          <w:rFonts w:cs="Calibri"/>
          <w:lang w:val="en-US"/>
        </w:rPr>
      </w:pPr>
      <w:r>
        <w:t xml:space="preserve">During RAN1#91 meeting RAN1 has agreed </w:t>
      </w:r>
      <w:r>
        <w:rPr>
          <w:rFonts w:cs="Calibri"/>
          <w:lang w:val="en-US"/>
        </w:rPr>
        <w:t>on the following:</w:t>
      </w:r>
    </w:p>
    <w:tbl>
      <w:tblPr>
        <w:tblStyle w:val="TableGrid"/>
        <w:tblW w:w="0" w:type="auto"/>
        <w:tblLook w:val="04A0" w:firstRow="1" w:lastRow="0" w:firstColumn="1" w:lastColumn="0" w:noHBand="0" w:noVBand="1"/>
      </w:tblPr>
      <w:tblGrid>
        <w:gridCol w:w="9631"/>
      </w:tblGrid>
      <w:tr w:rsidR="005266EB" w14:paraId="5A566721" w14:textId="77777777" w:rsidTr="00E53C1F">
        <w:tc>
          <w:tcPr>
            <w:tcW w:w="9631" w:type="dxa"/>
          </w:tcPr>
          <w:p w14:paraId="4A2BE0C3" w14:textId="77777777" w:rsidR="005266EB" w:rsidRPr="00CA55AB" w:rsidRDefault="005266EB" w:rsidP="00E53C1F">
            <w:pPr>
              <w:spacing w:after="0"/>
              <w:ind w:left="720"/>
            </w:pPr>
            <w:r w:rsidRPr="00EA528B">
              <w:rPr>
                <w:highlight w:val="green"/>
                <w:lang w:val="en-US"/>
              </w:rPr>
              <w:t>Agreements:</w:t>
            </w:r>
          </w:p>
          <w:p w14:paraId="105A65E8" w14:textId="77777777" w:rsidR="005266EB" w:rsidRPr="00CA55AB" w:rsidRDefault="005266EB" w:rsidP="00E53C1F">
            <w:pPr>
              <w:numPr>
                <w:ilvl w:val="0"/>
                <w:numId w:val="11"/>
              </w:numPr>
              <w:tabs>
                <w:tab w:val="left" w:pos="720"/>
              </w:tabs>
              <w:spacing w:after="0"/>
            </w:pPr>
            <w:r w:rsidRPr="00CA55AB">
              <w:t>C-SS in each DL BWP of the PCell/PScell</w:t>
            </w:r>
          </w:p>
          <w:p w14:paraId="770434F8" w14:textId="77777777" w:rsidR="005266EB" w:rsidRPr="00CA55AB" w:rsidRDefault="005266EB" w:rsidP="00E53C1F">
            <w:pPr>
              <w:numPr>
                <w:ilvl w:val="1"/>
                <w:numId w:val="11"/>
              </w:numPr>
              <w:tabs>
                <w:tab w:val="clear" w:pos="1440"/>
              </w:tabs>
              <w:spacing w:after="0"/>
            </w:pPr>
            <w:r w:rsidRPr="00CA55AB">
              <w:rPr>
                <w:lang w:val="en-US"/>
              </w:rPr>
              <w:t>On C-SS, Y</w:t>
            </w:r>
            <w:r w:rsidRPr="00CA55AB">
              <w:rPr>
                <w:vertAlign w:val="subscript"/>
                <w:lang w:val="en-US"/>
              </w:rPr>
              <w:t>p ,kp</w:t>
            </w:r>
            <w:r w:rsidRPr="00CA55AB">
              <w:rPr>
                <w:lang w:val="en-US"/>
              </w:rPr>
              <w:t>= 0.</w:t>
            </w:r>
          </w:p>
          <w:p w14:paraId="7770F711" w14:textId="77777777" w:rsidR="005266EB" w:rsidRPr="00CA55AB" w:rsidRDefault="005266EB" w:rsidP="00E53C1F">
            <w:pPr>
              <w:numPr>
                <w:ilvl w:val="1"/>
                <w:numId w:val="11"/>
              </w:numPr>
              <w:tabs>
                <w:tab w:val="clear" w:pos="1440"/>
              </w:tabs>
              <w:spacing w:after="0"/>
            </w:pPr>
            <w:r w:rsidRPr="00CA55AB">
              <w:rPr>
                <w:lang w:val="en-US"/>
              </w:rPr>
              <w:t xml:space="preserve">In Rel.15, </w:t>
            </w:r>
          </w:p>
          <w:p w14:paraId="43C33372" w14:textId="77777777" w:rsidR="005266EB" w:rsidRPr="00CA55AB" w:rsidRDefault="005266EB" w:rsidP="00E53C1F">
            <w:pPr>
              <w:numPr>
                <w:ilvl w:val="2"/>
                <w:numId w:val="11"/>
              </w:numPr>
              <w:tabs>
                <w:tab w:val="clear" w:pos="2160"/>
              </w:tabs>
              <w:spacing w:after="0"/>
            </w:pPr>
            <w:r w:rsidRPr="00CA55AB">
              <w:rPr>
                <w:lang w:val="en-US"/>
              </w:rPr>
              <w:t>For scheduling RMSI, OSI, Paging, UE monitors common search space in the PCell only</w:t>
            </w:r>
          </w:p>
          <w:p w14:paraId="32998863" w14:textId="77777777" w:rsidR="005266EB" w:rsidRPr="00CA55AB" w:rsidRDefault="005266EB" w:rsidP="00E53C1F">
            <w:pPr>
              <w:numPr>
                <w:ilvl w:val="2"/>
                <w:numId w:val="11"/>
              </w:numPr>
              <w:tabs>
                <w:tab w:val="clear" w:pos="2160"/>
              </w:tabs>
              <w:spacing w:after="0"/>
            </w:pPr>
            <w:r w:rsidRPr="00CA55AB">
              <w:rPr>
                <w:lang w:val="en-US"/>
              </w:rPr>
              <w:t>In addition, for random access and fall back, UE monitors common search space in the PCell and PSCell only</w:t>
            </w:r>
          </w:p>
          <w:p w14:paraId="47120DFD" w14:textId="77777777" w:rsidR="005266EB" w:rsidRPr="00CA55AB" w:rsidRDefault="005266EB" w:rsidP="00E53C1F">
            <w:pPr>
              <w:numPr>
                <w:ilvl w:val="2"/>
                <w:numId w:val="11"/>
              </w:numPr>
              <w:spacing w:after="0"/>
            </w:pPr>
            <w:r w:rsidRPr="00CA55AB">
              <w:rPr>
                <w:lang w:val="en-US"/>
              </w:rPr>
              <w:t xml:space="preserve">Working assumption: The UE is not expected to be configured without C-SS on the PCell (PSCell) in the active DL BWP </w:t>
            </w:r>
          </w:p>
          <w:p w14:paraId="1AAF7C74" w14:textId="77777777" w:rsidR="005266EB" w:rsidRPr="00CA55AB" w:rsidRDefault="005266EB" w:rsidP="00E53C1F">
            <w:pPr>
              <w:numPr>
                <w:ilvl w:val="3"/>
                <w:numId w:val="11"/>
              </w:numPr>
              <w:spacing w:after="0"/>
            </w:pPr>
            <w:r w:rsidRPr="00CA55AB">
              <w:rPr>
                <w:lang w:val="en-US"/>
              </w:rPr>
              <w:t>NOTE: RAN1 does not expect additional impact on the UE behavior due to not having PRACH resource in the BWP</w:t>
            </w:r>
          </w:p>
          <w:p w14:paraId="594623F0" w14:textId="77777777" w:rsidR="005266EB" w:rsidRPr="00CA55AB" w:rsidRDefault="005266EB" w:rsidP="00E53C1F">
            <w:pPr>
              <w:numPr>
                <w:ilvl w:val="1"/>
                <w:numId w:val="11"/>
              </w:numPr>
              <w:tabs>
                <w:tab w:val="clear" w:pos="1440"/>
              </w:tabs>
              <w:spacing w:after="0"/>
            </w:pPr>
            <w:r w:rsidRPr="00CA55AB">
              <w:rPr>
                <w:lang w:val="en-US"/>
              </w:rPr>
              <w:t xml:space="preserve">Working assumption: In Rel.15, </w:t>
            </w:r>
          </w:p>
          <w:p w14:paraId="72DD980F" w14:textId="77777777" w:rsidR="005266EB" w:rsidRPr="00CA55AB" w:rsidRDefault="005266EB" w:rsidP="00E53C1F">
            <w:pPr>
              <w:numPr>
                <w:ilvl w:val="2"/>
                <w:numId w:val="11"/>
              </w:numPr>
              <w:tabs>
                <w:tab w:val="clear" w:pos="2160"/>
              </w:tabs>
              <w:spacing w:after="0"/>
            </w:pPr>
            <w:r w:rsidRPr="00CA55AB">
              <w:rPr>
                <w:lang w:val="en-US"/>
              </w:rPr>
              <w:t>A UE is expected to monitor C-SS (if configured) in the activated BWP</w:t>
            </w:r>
          </w:p>
          <w:p w14:paraId="3A1F6A8A" w14:textId="77777777" w:rsidR="005266EB" w:rsidRPr="00CA55AB" w:rsidRDefault="005266EB" w:rsidP="00E53C1F">
            <w:pPr>
              <w:numPr>
                <w:ilvl w:val="2"/>
                <w:numId w:val="11"/>
              </w:numPr>
              <w:tabs>
                <w:tab w:val="clear" w:pos="2160"/>
              </w:tabs>
              <w:spacing w:after="0"/>
            </w:pPr>
            <w:r w:rsidRPr="00CA55AB">
              <w:rPr>
                <w:lang w:val="en-US"/>
              </w:rPr>
              <w:t>Full functionalities of C-SS (scheduling RMSI, OSI, Paging, random access, etc) are supported by the C-SS configured by UE-specific RRC signaling.</w:t>
            </w:r>
          </w:p>
          <w:p w14:paraId="624709F8" w14:textId="77777777" w:rsidR="005266EB" w:rsidRPr="00CA55AB" w:rsidRDefault="005266EB" w:rsidP="00E53C1F">
            <w:pPr>
              <w:numPr>
                <w:ilvl w:val="2"/>
                <w:numId w:val="11"/>
              </w:numPr>
              <w:tabs>
                <w:tab w:val="clear" w:pos="2160"/>
              </w:tabs>
              <w:spacing w:after="0"/>
            </w:pPr>
            <w:r w:rsidRPr="00CA55AB">
              <w:rPr>
                <w:lang w:val="en-US"/>
              </w:rPr>
              <w:t>All RRC parameters defined for UE-SS are also defined for C-SS that is configured by UE-specific RRC signaling.</w:t>
            </w:r>
          </w:p>
        </w:tc>
      </w:tr>
    </w:tbl>
    <w:p w14:paraId="00DC92EB" w14:textId="77777777" w:rsidR="005266EB" w:rsidRDefault="005266EB" w:rsidP="005266EB">
      <w:pPr>
        <w:jc w:val="both"/>
      </w:pPr>
    </w:p>
    <w:p w14:paraId="722973D4" w14:textId="59F3BD20" w:rsidR="00D32FAB" w:rsidRDefault="004F054E" w:rsidP="005266EB">
      <w:pPr>
        <w:jc w:val="both"/>
      </w:pPr>
      <w:r>
        <w:t>During RAN2# ad hoc 1801 meeting, the following agreement was reached:</w:t>
      </w:r>
    </w:p>
    <w:p w14:paraId="3B4D9330" w14:textId="77777777" w:rsidR="00D32FAB" w:rsidRDefault="00D32FAB" w:rsidP="00D32FAB">
      <w:pPr>
        <w:pStyle w:val="Doc-text2"/>
        <w:pBdr>
          <w:top w:val="single" w:sz="4" w:space="1" w:color="auto"/>
          <w:left w:val="single" w:sz="4" w:space="4" w:color="auto"/>
          <w:bottom w:val="single" w:sz="4" w:space="1" w:color="auto"/>
          <w:right w:val="single" w:sz="4" w:space="4" w:color="auto"/>
        </w:pBdr>
      </w:pPr>
      <w:r>
        <w:t>Agreements</w:t>
      </w:r>
    </w:p>
    <w:p w14:paraId="2A147187" w14:textId="77777777" w:rsidR="00D32FAB" w:rsidRDefault="00D32FAB" w:rsidP="00D32FAB">
      <w:pPr>
        <w:pStyle w:val="Doc-text2"/>
        <w:pBdr>
          <w:top w:val="single" w:sz="4" w:space="1" w:color="auto"/>
          <w:left w:val="single" w:sz="4" w:space="4" w:color="auto"/>
          <w:bottom w:val="single" w:sz="4" w:space="1" w:color="auto"/>
          <w:right w:val="single" w:sz="4" w:space="4" w:color="auto"/>
        </w:pBdr>
      </w:pPr>
      <w:r>
        <w:t>1</w:t>
      </w:r>
      <w:r>
        <w:tab/>
      </w:r>
      <w:r w:rsidRPr="005667CF">
        <w:t xml:space="preserve">UEs in connected </w:t>
      </w:r>
      <w:r>
        <w:t xml:space="preserve">mode </w:t>
      </w:r>
      <w:r w:rsidRPr="005667CF">
        <w:t xml:space="preserve">monitor paging in the common search space in the active </w:t>
      </w:r>
      <w:r>
        <w:t>DL B</w:t>
      </w:r>
      <w:r w:rsidRPr="005667CF">
        <w:t>WP</w:t>
      </w:r>
      <w:r>
        <w:t>. This is based on the assumption that common seacrh space is provided in every DL BWP.</w:t>
      </w:r>
    </w:p>
    <w:p w14:paraId="6D5420C1" w14:textId="77777777" w:rsidR="00D32FAB" w:rsidRDefault="00D32FAB" w:rsidP="00D32FAB">
      <w:pPr>
        <w:pStyle w:val="Doc-text2"/>
      </w:pPr>
    </w:p>
    <w:p w14:paraId="32ECCC33" w14:textId="2AE40509" w:rsidR="00396D1B" w:rsidRDefault="00D32FAB" w:rsidP="006E4E57">
      <w:pPr>
        <w:jc w:val="both"/>
      </w:pPr>
      <w:r>
        <w:t>It has to be still discussed how the UE receives the updated System Information, including th</w:t>
      </w:r>
      <w:r w:rsidR="0061597C">
        <w:t>e one related to ETWS/CMAS, upon reception of a Paging message on its active BWP.</w:t>
      </w:r>
    </w:p>
    <w:p w14:paraId="127ACA6D" w14:textId="0F86D441" w:rsidR="00CD4C7B" w:rsidRPr="0027559E" w:rsidRDefault="00CD4C7B" w:rsidP="00CD4C7B">
      <w:pPr>
        <w:pStyle w:val="Heading1"/>
      </w:pPr>
      <w:r w:rsidRPr="0027559E">
        <w:t>2</w:t>
      </w:r>
      <w:r w:rsidRPr="0027559E">
        <w:tab/>
      </w:r>
      <w:r w:rsidR="00C7376B" w:rsidRPr="0027559E">
        <w:t>Discussion</w:t>
      </w:r>
    </w:p>
    <w:p w14:paraId="24B30918" w14:textId="542DBDDB" w:rsidR="005328D9" w:rsidRDefault="005266EB" w:rsidP="00411044">
      <w:pPr>
        <w:spacing w:after="0"/>
        <w:jc w:val="both"/>
        <w:textAlignment w:val="center"/>
        <w:rPr>
          <w:rFonts w:cs="Calibri"/>
          <w:lang w:val="en-US"/>
        </w:rPr>
      </w:pPr>
      <w:r>
        <w:rPr>
          <w:rFonts w:cs="Calibri"/>
        </w:rPr>
        <w:t xml:space="preserve">The agreement made by RAN2 means that </w:t>
      </w:r>
      <w:r w:rsidR="000D44FE">
        <w:rPr>
          <w:rFonts w:cs="Calibri"/>
          <w:lang w:val="en-US"/>
        </w:rPr>
        <w:t>SI modification notifications and</w:t>
      </w:r>
      <w:r w:rsidR="005328D9">
        <w:rPr>
          <w:rFonts w:cs="Calibri"/>
          <w:lang w:val="en-US"/>
        </w:rPr>
        <w:t xml:space="preserve"> CMAS/ETWS notifications</w:t>
      </w:r>
      <w:r w:rsidR="000D44FE">
        <w:rPr>
          <w:rFonts w:cs="Calibri"/>
          <w:lang w:val="en-US"/>
        </w:rPr>
        <w:t xml:space="preserve"> are always provided to the UE on C-SS on its active BWP. The following options are possible for UE to receive the actual updated information:</w:t>
      </w:r>
    </w:p>
    <w:p w14:paraId="4A829588" w14:textId="0EAF501C" w:rsidR="000D44FE" w:rsidRDefault="000D44FE" w:rsidP="00411044">
      <w:pPr>
        <w:spacing w:after="0"/>
        <w:jc w:val="both"/>
        <w:textAlignment w:val="center"/>
        <w:rPr>
          <w:rFonts w:cs="Calibri"/>
          <w:lang w:val="en-US"/>
        </w:rPr>
      </w:pPr>
      <w:r>
        <w:rPr>
          <w:rFonts w:cs="Calibri"/>
          <w:lang w:val="en-US"/>
        </w:rPr>
        <w:t>1. UE receives updated SI and CMAS/ETWS info via dedicated signalling.</w:t>
      </w:r>
    </w:p>
    <w:p w14:paraId="054D8010" w14:textId="77777777" w:rsidR="000D44FE" w:rsidRDefault="000D44FE" w:rsidP="000D44FE">
      <w:pPr>
        <w:spacing w:after="0"/>
        <w:jc w:val="both"/>
        <w:textAlignment w:val="center"/>
        <w:rPr>
          <w:rFonts w:cs="Calibri"/>
          <w:lang w:val="en-US"/>
        </w:rPr>
      </w:pPr>
      <w:r>
        <w:rPr>
          <w:rFonts w:cs="Calibri"/>
          <w:lang w:val="en-US"/>
        </w:rPr>
        <w:t>2</w:t>
      </w:r>
      <w:r w:rsidR="005328D9">
        <w:rPr>
          <w:rFonts w:cs="Calibri"/>
          <w:lang w:val="en-US"/>
        </w:rPr>
        <w:t xml:space="preserve">. </w:t>
      </w:r>
      <w:r>
        <w:rPr>
          <w:rFonts w:cs="Calibri"/>
          <w:lang w:val="en-US"/>
        </w:rPr>
        <w:t>Updated SI is broadcast in UE’s active BWP.</w:t>
      </w:r>
    </w:p>
    <w:p w14:paraId="786ED481" w14:textId="59ABEDD0" w:rsidR="005328D9" w:rsidRDefault="000D44FE" w:rsidP="005328D9">
      <w:pPr>
        <w:spacing w:after="0"/>
        <w:jc w:val="both"/>
        <w:textAlignment w:val="center"/>
        <w:rPr>
          <w:rFonts w:cs="Calibri"/>
          <w:lang w:val="en-US"/>
        </w:rPr>
      </w:pPr>
      <w:r>
        <w:rPr>
          <w:rFonts w:cs="Calibri"/>
          <w:lang w:val="en-US"/>
        </w:rPr>
        <w:t>3</w:t>
      </w:r>
      <w:r w:rsidR="005328D9">
        <w:rPr>
          <w:rFonts w:cs="Calibri"/>
          <w:lang w:val="en-US"/>
        </w:rPr>
        <w:t>. UE retunes to initial BWP to receive updated information.</w:t>
      </w:r>
    </w:p>
    <w:p w14:paraId="3CA67CEE" w14:textId="5A139492" w:rsidR="005266EB" w:rsidRDefault="005266EB" w:rsidP="005328D9">
      <w:pPr>
        <w:spacing w:after="0"/>
        <w:jc w:val="both"/>
        <w:textAlignment w:val="center"/>
        <w:rPr>
          <w:rFonts w:cs="Calibri"/>
          <w:lang w:val="en-US"/>
        </w:rPr>
      </w:pPr>
    </w:p>
    <w:p w14:paraId="4BD5DFBF" w14:textId="5317BC3F" w:rsidR="00886B6B" w:rsidRDefault="00886B6B" w:rsidP="00886B6B">
      <w:pPr>
        <w:spacing w:after="0"/>
        <w:jc w:val="both"/>
        <w:textAlignment w:val="center"/>
        <w:rPr>
          <w:rFonts w:cs="Calibri"/>
        </w:rPr>
      </w:pPr>
      <w:r>
        <w:rPr>
          <w:rFonts w:cs="Calibri"/>
        </w:rPr>
        <w:t xml:space="preserve">Option 1 could be applicable to SI, which is potentially to be received by a small group of UEs and, which could be delivered via </w:t>
      </w:r>
      <w:r w:rsidR="000D44FE">
        <w:rPr>
          <w:rFonts w:cs="Calibri"/>
        </w:rPr>
        <w:t xml:space="preserve">dedicated </w:t>
      </w:r>
      <w:r>
        <w:rPr>
          <w:rFonts w:cs="Calibri"/>
        </w:rPr>
        <w:t xml:space="preserve">OSI. Whether OSI should be supported on initial only or all BWPs is out of scope of this paper. We focus on System Information, which needs to be either received by all UEs (e.g. RMSI) or potentially very broad </w:t>
      </w:r>
      <w:r>
        <w:rPr>
          <w:rFonts w:cs="Calibri"/>
        </w:rPr>
        <w:lastRenderedPageBreak/>
        <w:t>group of UEs (e.g. CMAS/ETWS information). In that case it would be a great waste of resources if such information was to be repeated over all BWPs</w:t>
      </w:r>
      <w:r w:rsidR="000D44FE">
        <w:rPr>
          <w:rFonts w:cs="Calibri"/>
        </w:rPr>
        <w:t>,</w:t>
      </w:r>
      <w:r>
        <w:rPr>
          <w:rFonts w:cs="Calibri"/>
        </w:rPr>
        <w:t xml:space="preserve"> configured for the UEs in the cell</w:t>
      </w:r>
      <w:r w:rsidR="00C02F2A">
        <w:rPr>
          <w:rFonts w:cs="Calibri"/>
        </w:rPr>
        <w:t>, either via dedicated or broadcast signalling.</w:t>
      </w:r>
      <w:r>
        <w:rPr>
          <w:rFonts w:cs="Calibri"/>
        </w:rPr>
        <w:t xml:space="preserve"> </w:t>
      </w:r>
      <w:r w:rsidR="00C02F2A">
        <w:rPr>
          <w:rFonts w:cs="Calibri"/>
        </w:rPr>
        <w:t>T</w:t>
      </w:r>
      <w:r>
        <w:rPr>
          <w:rFonts w:cs="Calibri"/>
        </w:rPr>
        <w:t>herefore</w:t>
      </w:r>
      <w:r w:rsidR="00C02F2A">
        <w:rPr>
          <w:rFonts w:cs="Calibri"/>
        </w:rPr>
        <w:t>,</w:t>
      </w:r>
      <w:r>
        <w:rPr>
          <w:rFonts w:cs="Calibri"/>
        </w:rPr>
        <w:t xml:space="preserve"> the following is proposed:</w:t>
      </w:r>
    </w:p>
    <w:p w14:paraId="66F58B0F" w14:textId="19D246E4" w:rsidR="00886B6B" w:rsidRDefault="00886B6B" w:rsidP="00886B6B">
      <w:pPr>
        <w:spacing w:after="0"/>
        <w:jc w:val="both"/>
        <w:textAlignment w:val="center"/>
        <w:rPr>
          <w:rFonts w:cs="Calibri"/>
          <w:b/>
        </w:rPr>
      </w:pPr>
      <w:r>
        <w:rPr>
          <w:rFonts w:cs="Calibri"/>
          <w:b/>
        </w:rPr>
        <w:t>Proposal 1: RMSI and CMAS/ETWS information is always delivered to the UEs via broadcast</w:t>
      </w:r>
      <w:r w:rsidR="00B72071">
        <w:rPr>
          <w:rFonts w:cs="Calibri"/>
          <w:b/>
        </w:rPr>
        <w:t xml:space="preserve"> signalling</w:t>
      </w:r>
      <w:r>
        <w:rPr>
          <w:rFonts w:cs="Calibri"/>
          <w:b/>
        </w:rPr>
        <w:t xml:space="preserve"> in initial BWP.</w:t>
      </w:r>
    </w:p>
    <w:p w14:paraId="4EAFDD9E" w14:textId="77777777" w:rsidR="00886B6B" w:rsidRPr="00886B6B" w:rsidRDefault="00886B6B" w:rsidP="00411044">
      <w:pPr>
        <w:spacing w:after="0"/>
        <w:jc w:val="both"/>
        <w:textAlignment w:val="center"/>
        <w:rPr>
          <w:rFonts w:cs="Calibri"/>
        </w:rPr>
      </w:pPr>
    </w:p>
    <w:p w14:paraId="0FA8164C" w14:textId="17FC5B5E" w:rsidR="0027559E" w:rsidRDefault="0027559E" w:rsidP="00093BCE">
      <w:pPr>
        <w:spacing w:after="0"/>
        <w:jc w:val="both"/>
        <w:textAlignment w:val="center"/>
        <w:rPr>
          <w:rFonts w:cs="Calibri"/>
        </w:rPr>
      </w:pPr>
      <w:r>
        <w:rPr>
          <w:rFonts w:cs="Calibri"/>
        </w:rPr>
        <w:t xml:space="preserve">Once UE is aware of </w:t>
      </w:r>
      <w:r w:rsidR="00B72071">
        <w:rPr>
          <w:rFonts w:cs="Calibri"/>
        </w:rPr>
        <w:t xml:space="preserve">the need to update stored </w:t>
      </w:r>
      <w:r w:rsidR="00093BCE">
        <w:rPr>
          <w:rFonts w:cs="Calibri"/>
        </w:rPr>
        <w:t>S</w:t>
      </w:r>
      <w:r>
        <w:rPr>
          <w:rFonts w:cs="Calibri"/>
        </w:rPr>
        <w:t xml:space="preserve">ystem </w:t>
      </w:r>
      <w:r w:rsidR="00093BCE">
        <w:rPr>
          <w:rFonts w:cs="Calibri"/>
        </w:rPr>
        <w:t>I</w:t>
      </w:r>
      <w:r>
        <w:rPr>
          <w:rFonts w:cs="Calibri"/>
        </w:rPr>
        <w:t>nformation</w:t>
      </w:r>
      <w:r w:rsidR="00F952C5">
        <w:rPr>
          <w:rFonts w:cs="Calibri"/>
        </w:rPr>
        <w:t xml:space="preserve">, its reception </w:t>
      </w:r>
      <w:r>
        <w:rPr>
          <w:rFonts w:cs="Calibri"/>
        </w:rPr>
        <w:t xml:space="preserve">could </w:t>
      </w:r>
      <w:r w:rsidR="00F952C5">
        <w:rPr>
          <w:rFonts w:cs="Calibri"/>
        </w:rPr>
        <w:t xml:space="preserve">be </w:t>
      </w:r>
      <w:r>
        <w:rPr>
          <w:rFonts w:cs="Calibri"/>
        </w:rPr>
        <w:t>enable</w:t>
      </w:r>
      <w:r w:rsidR="00F952C5">
        <w:rPr>
          <w:rFonts w:cs="Calibri"/>
        </w:rPr>
        <w:t>d</w:t>
      </w:r>
      <w:r>
        <w:rPr>
          <w:rFonts w:cs="Calibri"/>
        </w:rPr>
        <w:t xml:space="preserve"> by</w:t>
      </w:r>
      <w:r w:rsidR="00093BCE">
        <w:rPr>
          <w:rFonts w:cs="Calibri"/>
        </w:rPr>
        <w:t xml:space="preserve"> (excluding the option of replicating SI over multiple BWPs, which is very inefficient as mentioned above)</w:t>
      </w:r>
      <w:r>
        <w:rPr>
          <w:rFonts w:cs="Calibri"/>
        </w:rPr>
        <w:t>:</w:t>
      </w:r>
    </w:p>
    <w:p w14:paraId="3E6C2B90" w14:textId="542E5CE1" w:rsidR="0027559E" w:rsidRDefault="0027559E" w:rsidP="00093BCE">
      <w:pPr>
        <w:pStyle w:val="ListParagraph"/>
        <w:numPr>
          <w:ilvl w:val="0"/>
          <w:numId w:val="8"/>
        </w:numPr>
        <w:spacing w:after="0"/>
        <w:jc w:val="both"/>
        <w:textAlignment w:val="center"/>
        <w:rPr>
          <w:rFonts w:cs="Calibri"/>
        </w:rPr>
      </w:pPr>
      <w:r>
        <w:rPr>
          <w:rFonts w:cs="Calibri"/>
        </w:rPr>
        <w:t xml:space="preserve">Always ensuring that active BWP is </w:t>
      </w:r>
      <w:r w:rsidR="00F952C5">
        <w:rPr>
          <w:rFonts w:cs="Calibri"/>
        </w:rPr>
        <w:t>overlapping with initial BWP’s part delivering RMSI and/or CMAS/ETWS related SIBs.</w:t>
      </w:r>
    </w:p>
    <w:p w14:paraId="56D017DD" w14:textId="77BCAE40" w:rsidR="0027559E" w:rsidRDefault="00B72071" w:rsidP="00093BCE">
      <w:pPr>
        <w:pStyle w:val="ListParagraph"/>
        <w:numPr>
          <w:ilvl w:val="0"/>
          <w:numId w:val="8"/>
        </w:numPr>
        <w:spacing w:after="0"/>
        <w:jc w:val="both"/>
        <w:textAlignment w:val="center"/>
        <w:rPr>
          <w:rFonts w:cs="Calibri"/>
        </w:rPr>
      </w:pPr>
      <w:r>
        <w:rPr>
          <w:rFonts w:cs="Calibri"/>
        </w:rPr>
        <w:t>UE autonomously retuning</w:t>
      </w:r>
      <w:r w:rsidR="0027559E">
        <w:rPr>
          <w:rFonts w:cs="Calibri"/>
        </w:rPr>
        <w:t xml:space="preserve"> receiver for SIB reception. </w:t>
      </w:r>
    </w:p>
    <w:p w14:paraId="0830705A" w14:textId="1A01CDF8" w:rsidR="0027559E" w:rsidRDefault="0027559E" w:rsidP="00093BCE">
      <w:pPr>
        <w:pStyle w:val="ListParagraph"/>
        <w:numPr>
          <w:ilvl w:val="0"/>
          <w:numId w:val="8"/>
        </w:numPr>
        <w:spacing w:after="0"/>
        <w:jc w:val="both"/>
        <w:textAlignment w:val="center"/>
        <w:rPr>
          <w:rFonts w:cs="Calibri"/>
        </w:rPr>
      </w:pPr>
      <w:r>
        <w:rPr>
          <w:rFonts w:cs="Calibri"/>
        </w:rPr>
        <w:t>NW configur</w:t>
      </w:r>
      <w:r w:rsidR="00B72071">
        <w:rPr>
          <w:rFonts w:cs="Calibri"/>
        </w:rPr>
        <w:t>ing</w:t>
      </w:r>
      <w:r>
        <w:rPr>
          <w:rFonts w:cs="Calibri"/>
        </w:rPr>
        <w:t xml:space="preserve"> SIB reception gaps</w:t>
      </w:r>
      <w:r w:rsidR="00F952C5">
        <w:rPr>
          <w:rFonts w:cs="Calibri"/>
        </w:rPr>
        <w:t>.</w:t>
      </w:r>
    </w:p>
    <w:p w14:paraId="3F4A3035" w14:textId="7B3F8416" w:rsidR="00797807" w:rsidRPr="007B4B96" w:rsidRDefault="00B72071" w:rsidP="00093BCE">
      <w:pPr>
        <w:pStyle w:val="ListParagraph"/>
        <w:numPr>
          <w:ilvl w:val="0"/>
          <w:numId w:val="8"/>
        </w:numPr>
        <w:spacing w:after="0"/>
        <w:jc w:val="both"/>
        <w:textAlignment w:val="center"/>
        <w:rPr>
          <w:rFonts w:cs="Calibri"/>
        </w:rPr>
      </w:pPr>
      <w:r>
        <w:rPr>
          <w:rFonts w:cs="Calibri"/>
        </w:rPr>
        <w:t>NW switching</w:t>
      </w:r>
      <w:r w:rsidR="00797807">
        <w:rPr>
          <w:rFonts w:cs="Calibri"/>
        </w:rPr>
        <w:t xml:space="preserve"> all the UEs to the initial BWP with DCI command.</w:t>
      </w:r>
    </w:p>
    <w:p w14:paraId="4552D1DC" w14:textId="77777777" w:rsidR="0027559E" w:rsidRDefault="0027559E" w:rsidP="0027559E">
      <w:pPr>
        <w:spacing w:after="0"/>
        <w:textAlignment w:val="center"/>
        <w:rPr>
          <w:rFonts w:cs="Calibri"/>
        </w:rPr>
      </w:pPr>
    </w:p>
    <w:p w14:paraId="408D46AA" w14:textId="67D7CEF1" w:rsidR="005C521D" w:rsidRDefault="00F952C5" w:rsidP="00F952C5">
      <w:pPr>
        <w:spacing w:after="0"/>
        <w:jc w:val="both"/>
        <w:textAlignment w:val="center"/>
        <w:rPr>
          <w:rFonts w:cs="Calibri"/>
        </w:rPr>
      </w:pPr>
      <w:r>
        <w:rPr>
          <w:rFonts w:cs="Calibri"/>
        </w:rPr>
        <w:t>The first method would impose quite a big limitation on network’s flexibility and would jeopa</w:t>
      </w:r>
      <w:r w:rsidR="00797807">
        <w:rPr>
          <w:rFonts w:cs="Calibri"/>
        </w:rPr>
        <w:t>rdize the whole BWP concept, so is not preferable. Reception gaps could be used, but these are complex to configure and would require the network to reconfigure each single UE with gaps. In case option 4 is used, then Paging could be omitted, but again – this would require network to send direct signalling to each single UE and is less efficient and reliable than sending Paging message</w:t>
      </w:r>
      <w:r w:rsidR="005C521D">
        <w:rPr>
          <w:rFonts w:cs="Calibri"/>
        </w:rPr>
        <w:t xml:space="preserve"> via broadcast to all UEs. Therefore option 2 seems preferable. </w:t>
      </w:r>
    </w:p>
    <w:p w14:paraId="08565C75" w14:textId="2CA0DBE3" w:rsidR="008D108A" w:rsidRDefault="0076131D" w:rsidP="00F952C5">
      <w:pPr>
        <w:spacing w:after="0"/>
        <w:jc w:val="both"/>
        <w:textAlignment w:val="center"/>
        <w:rPr>
          <w:rFonts w:cs="Calibri"/>
          <w:b/>
        </w:rPr>
      </w:pPr>
      <w:r>
        <w:rPr>
          <w:rFonts w:cs="Calibri"/>
          <w:b/>
        </w:rPr>
        <w:t>Proposal 2</w:t>
      </w:r>
      <w:r w:rsidR="008D108A">
        <w:rPr>
          <w:rFonts w:cs="Calibri"/>
          <w:b/>
        </w:rPr>
        <w:t>: Upon reception of SI modification notification or ETWS/CMAS notification</w:t>
      </w:r>
      <w:r w:rsidR="00580043">
        <w:rPr>
          <w:rFonts w:cs="Calibri"/>
          <w:b/>
        </w:rPr>
        <w:t>,</w:t>
      </w:r>
      <w:r w:rsidR="008D108A">
        <w:rPr>
          <w:rFonts w:cs="Calibri"/>
          <w:b/>
        </w:rPr>
        <w:t xml:space="preserve"> UE should autonomously switch to initial BWP to receive the updated SI.</w:t>
      </w:r>
    </w:p>
    <w:p w14:paraId="00F2B10B" w14:textId="797EA3B3" w:rsidR="00142952" w:rsidRDefault="00142952" w:rsidP="00F952C5">
      <w:pPr>
        <w:spacing w:after="0"/>
        <w:jc w:val="both"/>
        <w:textAlignment w:val="center"/>
        <w:rPr>
          <w:rFonts w:cs="Calibri"/>
          <w:b/>
        </w:rPr>
      </w:pPr>
      <w:bookmarkStart w:id="0" w:name="_GoBack"/>
      <w:bookmarkEnd w:id="0"/>
    </w:p>
    <w:p w14:paraId="43A12B72" w14:textId="1A4C9259" w:rsidR="00CD4C7B" w:rsidRPr="00365871" w:rsidRDefault="00CD4C7B" w:rsidP="00570E36">
      <w:pPr>
        <w:pStyle w:val="Heading1"/>
      </w:pPr>
      <w:r w:rsidRPr="006E13D1">
        <w:t>3</w:t>
      </w:r>
      <w:r w:rsidRPr="006E13D1">
        <w:tab/>
      </w:r>
      <w:r w:rsidR="00570E36">
        <w:t>Summary</w:t>
      </w:r>
    </w:p>
    <w:p w14:paraId="190C81D1" w14:textId="608AD126" w:rsidR="00CD4C7B" w:rsidRPr="00365871" w:rsidRDefault="00365871" w:rsidP="00CD4C7B">
      <w:r w:rsidRPr="00365871">
        <w:t>Based on the discussion i</w:t>
      </w:r>
      <w:r>
        <w:t>n</w:t>
      </w:r>
      <w:r w:rsidRPr="00365871">
        <w:t xml:space="preserve"> this paper the fo</w:t>
      </w:r>
      <w:r>
        <w:t>l</w:t>
      </w:r>
      <w:r w:rsidRPr="00365871">
        <w:t>lowing is proposed:</w:t>
      </w:r>
    </w:p>
    <w:p w14:paraId="1D90112D" w14:textId="77777777" w:rsidR="0076131D" w:rsidRDefault="0076131D" w:rsidP="0076131D">
      <w:pPr>
        <w:jc w:val="both"/>
        <w:textAlignment w:val="center"/>
        <w:rPr>
          <w:rFonts w:cs="Calibri"/>
          <w:b/>
        </w:rPr>
      </w:pPr>
      <w:r>
        <w:rPr>
          <w:rFonts w:cs="Calibri"/>
          <w:b/>
        </w:rPr>
        <w:t>Proposal 1: RMSI and CMAS/ETWS information is always delivered to the UEs via broadcast signalling in initial BWP.</w:t>
      </w:r>
    </w:p>
    <w:p w14:paraId="35F222F4" w14:textId="642115E1" w:rsidR="00080512" w:rsidRPr="00F82881" w:rsidRDefault="0076131D" w:rsidP="0076131D">
      <w:pPr>
        <w:jc w:val="both"/>
        <w:textAlignment w:val="center"/>
        <w:rPr>
          <w:rFonts w:cs="Calibri"/>
          <w:b/>
        </w:rPr>
      </w:pPr>
      <w:r>
        <w:rPr>
          <w:rFonts w:cs="Calibri"/>
          <w:b/>
        </w:rPr>
        <w:t>Proposal 2: Upon reception of SI modification notification or ETWS/CMAS notification, UE should autonomously switch to initial BWP to receive the updated SI.</w:t>
      </w:r>
    </w:p>
    <w:sectPr w:rsidR="00080512" w:rsidRPr="00F8288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AF413" w14:textId="77777777" w:rsidR="0005015F" w:rsidRDefault="0005015F">
      <w:r>
        <w:separator/>
      </w:r>
    </w:p>
  </w:endnote>
  <w:endnote w:type="continuationSeparator" w:id="0">
    <w:p w14:paraId="32F58FF0" w14:textId="77777777" w:rsidR="0005015F" w:rsidRDefault="0005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95E81" w14:textId="77777777" w:rsidR="0005015F" w:rsidRDefault="0005015F">
      <w:r>
        <w:separator/>
      </w:r>
    </w:p>
  </w:footnote>
  <w:footnote w:type="continuationSeparator" w:id="0">
    <w:p w14:paraId="59177FD4" w14:textId="77777777" w:rsidR="0005015F" w:rsidRDefault="00050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A670B"/>
    <w:multiLevelType w:val="multilevel"/>
    <w:tmpl w:val="B8984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F635C"/>
    <w:multiLevelType w:val="hybridMultilevel"/>
    <w:tmpl w:val="C96A741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2A041B8"/>
    <w:multiLevelType w:val="hybridMultilevel"/>
    <w:tmpl w:val="01AA301C"/>
    <w:lvl w:ilvl="0" w:tplc="309C4E7C">
      <w:start w:val="1"/>
      <w:numFmt w:val="bullet"/>
      <w:lvlText w:val="•"/>
      <w:lvlJc w:val="left"/>
      <w:pPr>
        <w:tabs>
          <w:tab w:val="num" w:pos="720"/>
        </w:tabs>
        <w:ind w:left="720" w:hanging="360"/>
      </w:pPr>
      <w:rPr>
        <w:rFonts w:ascii="Arial" w:hAnsi="Arial" w:hint="default"/>
      </w:rPr>
    </w:lvl>
    <w:lvl w:ilvl="1" w:tplc="61A0D204">
      <w:numFmt w:val="bullet"/>
      <w:lvlText w:val="•"/>
      <w:lvlJc w:val="left"/>
      <w:pPr>
        <w:tabs>
          <w:tab w:val="num" w:pos="1440"/>
        </w:tabs>
        <w:ind w:left="1440" w:hanging="360"/>
      </w:pPr>
      <w:rPr>
        <w:rFonts w:ascii="Arial" w:hAnsi="Arial" w:hint="default"/>
      </w:rPr>
    </w:lvl>
    <w:lvl w:ilvl="2" w:tplc="714A9DF6">
      <w:numFmt w:val="bullet"/>
      <w:lvlText w:val="•"/>
      <w:lvlJc w:val="left"/>
      <w:pPr>
        <w:tabs>
          <w:tab w:val="num" w:pos="2160"/>
        </w:tabs>
        <w:ind w:left="2160" w:hanging="360"/>
      </w:pPr>
      <w:rPr>
        <w:rFonts w:ascii="Arial" w:hAnsi="Arial" w:hint="default"/>
      </w:rPr>
    </w:lvl>
    <w:lvl w:ilvl="3" w:tplc="5D304EF8">
      <w:numFmt w:val="bullet"/>
      <w:lvlText w:val=""/>
      <w:lvlJc w:val="left"/>
      <w:pPr>
        <w:tabs>
          <w:tab w:val="num" w:pos="2880"/>
        </w:tabs>
        <w:ind w:left="2880" w:hanging="360"/>
      </w:pPr>
      <w:rPr>
        <w:rFonts w:ascii="Symbol" w:hAnsi="Symbol" w:hint="default"/>
      </w:rPr>
    </w:lvl>
    <w:lvl w:ilvl="4" w:tplc="057265A6" w:tentative="1">
      <w:start w:val="1"/>
      <w:numFmt w:val="bullet"/>
      <w:lvlText w:val="•"/>
      <w:lvlJc w:val="left"/>
      <w:pPr>
        <w:tabs>
          <w:tab w:val="num" w:pos="3600"/>
        </w:tabs>
        <w:ind w:left="3600" w:hanging="360"/>
      </w:pPr>
      <w:rPr>
        <w:rFonts w:ascii="Arial" w:hAnsi="Arial" w:hint="default"/>
      </w:rPr>
    </w:lvl>
    <w:lvl w:ilvl="5" w:tplc="EB8CFA06" w:tentative="1">
      <w:start w:val="1"/>
      <w:numFmt w:val="bullet"/>
      <w:lvlText w:val="•"/>
      <w:lvlJc w:val="left"/>
      <w:pPr>
        <w:tabs>
          <w:tab w:val="num" w:pos="4320"/>
        </w:tabs>
        <w:ind w:left="4320" w:hanging="360"/>
      </w:pPr>
      <w:rPr>
        <w:rFonts w:ascii="Arial" w:hAnsi="Arial" w:hint="default"/>
      </w:rPr>
    </w:lvl>
    <w:lvl w:ilvl="6" w:tplc="69FA0904" w:tentative="1">
      <w:start w:val="1"/>
      <w:numFmt w:val="bullet"/>
      <w:lvlText w:val="•"/>
      <w:lvlJc w:val="left"/>
      <w:pPr>
        <w:tabs>
          <w:tab w:val="num" w:pos="5040"/>
        </w:tabs>
        <w:ind w:left="5040" w:hanging="360"/>
      </w:pPr>
      <w:rPr>
        <w:rFonts w:ascii="Arial" w:hAnsi="Arial" w:hint="default"/>
      </w:rPr>
    </w:lvl>
    <w:lvl w:ilvl="7" w:tplc="2320E426" w:tentative="1">
      <w:start w:val="1"/>
      <w:numFmt w:val="bullet"/>
      <w:lvlText w:val="•"/>
      <w:lvlJc w:val="left"/>
      <w:pPr>
        <w:tabs>
          <w:tab w:val="num" w:pos="5760"/>
        </w:tabs>
        <w:ind w:left="5760" w:hanging="360"/>
      </w:pPr>
      <w:rPr>
        <w:rFonts w:ascii="Arial" w:hAnsi="Arial" w:hint="default"/>
      </w:rPr>
    </w:lvl>
    <w:lvl w:ilvl="8" w:tplc="1E146D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A665DB"/>
    <w:multiLevelType w:val="multilevel"/>
    <w:tmpl w:val="9B78FA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912E0E"/>
    <w:multiLevelType w:val="hybridMultilevel"/>
    <w:tmpl w:val="8E40A64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FE02918"/>
    <w:multiLevelType w:val="hybridMultilevel"/>
    <w:tmpl w:val="28E08F1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773C1D14"/>
    <w:multiLevelType w:val="hybridMultilevel"/>
    <w:tmpl w:val="0A04BB5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9"/>
  </w:num>
  <w:num w:numId="6">
    <w:abstractNumId w:val="3"/>
  </w:num>
  <w:num w:numId="7">
    <w:abstractNumId w:val="8"/>
  </w:num>
  <w:num w:numId="8">
    <w:abstractNumId w:val="7"/>
  </w:num>
  <w:num w:numId="9">
    <w:abstractNumId w:val="1"/>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2878"/>
    <w:rsid w:val="00033397"/>
    <w:rsid w:val="00040095"/>
    <w:rsid w:val="0005015F"/>
    <w:rsid w:val="00071DD2"/>
    <w:rsid w:val="00080512"/>
    <w:rsid w:val="00090468"/>
    <w:rsid w:val="00093BCE"/>
    <w:rsid w:val="000A4CDF"/>
    <w:rsid w:val="000A6D5B"/>
    <w:rsid w:val="000B7BCF"/>
    <w:rsid w:val="000C522B"/>
    <w:rsid w:val="000D44FE"/>
    <w:rsid w:val="000D58AB"/>
    <w:rsid w:val="000E5A9E"/>
    <w:rsid w:val="00112F1A"/>
    <w:rsid w:val="00117F04"/>
    <w:rsid w:val="00131ACD"/>
    <w:rsid w:val="00136EEC"/>
    <w:rsid w:val="00142952"/>
    <w:rsid w:val="00145075"/>
    <w:rsid w:val="001741A0"/>
    <w:rsid w:val="001747AD"/>
    <w:rsid w:val="00175FA0"/>
    <w:rsid w:val="00194CD0"/>
    <w:rsid w:val="001B49C9"/>
    <w:rsid w:val="001C4F79"/>
    <w:rsid w:val="001F168B"/>
    <w:rsid w:val="001F7831"/>
    <w:rsid w:val="002014D2"/>
    <w:rsid w:val="00204045"/>
    <w:rsid w:val="0020712B"/>
    <w:rsid w:val="0022606D"/>
    <w:rsid w:val="002747EC"/>
    <w:rsid w:val="0027559E"/>
    <w:rsid w:val="002855BF"/>
    <w:rsid w:val="002F0D22"/>
    <w:rsid w:val="003172DC"/>
    <w:rsid w:val="00325AE3"/>
    <w:rsid w:val="00326069"/>
    <w:rsid w:val="0035462D"/>
    <w:rsid w:val="00364B41"/>
    <w:rsid w:val="00365871"/>
    <w:rsid w:val="00396D1B"/>
    <w:rsid w:val="003B40AD"/>
    <w:rsid w:val="003C4E37"/>
    <w:rsid w:val="003E16BE"/>
    <w:rsid w:val="004006E8"/>
    <w:rsid w:val="00401855"/>
    <w:rsid w:val="00411044"/>
    <w:rsid w:val="00457E74"/>
    <w:rsid w:val="00477455"/>
    <w:rsid w:val="004C44D2"/>
    <w:rsid w:val="004D3578"/>
    <w:rsid w:val="004D380D"/>
    <w:rsid w:val="004E213A"/>
    <w:rsid w:val="004F054E"/>
    <w:rsid w:val="00503171"/>
    <w:rsid w:val="00506C28"/>
    <w:rsid w:val="005108E9"/>
    <w:rsid w:val="005266EB"/>
    <w:rsid w:val="005328D9"/>
    <w:rsid w:val="00534DA0"/>
    <w:rsid w:val="00543E6C"/>
    <w:rsid w:val="00565087"/>
    <w:rsid w:val="0056573F"/>
    <w:rsid w:val="00570E36"/>
    <w:rsid w:val="00580043"/>
    <w:rsid w:val="005C521D"/>
    <w:rsid w:val="00611566"/>
    <w:rsid w:val="0061597C"/>
    <w:rsid w:val="0062632F"/>
    <w:rsid w:val="00646D99"/>
    <w:rsid w:val="00656910"/>
    <w:rsid w:val="006B28AD"/>
    <w:rsid w:val="006C66D8"/>
    <w:rsid w:val="006D1E24"/>
    <w:rsid w:val="006E1417"/>
    <w:rsid w:val="006E4E57"/>
    <w:rsid w:val="006F6A2C"/>
    <w:rsid w:val="00710201"/>
    <w:rsid w:val="007342B5"/>
    <w:rsid w:val="00734A5B"/>
    <w:rsid w:val="00744E76"/>
    <w:rsid w:val="00757D40"/>
    <w:rsid w:val="0076131D"/>
    <w:rsid w:val="00781F0F"/>
    <w:rsid w:val="0078727C"/>
    <w:rsid w:val="0079049D"/>
    <w:rsid w:val="00793DC5"/>
    <w:rsid w:val="00797807"/>
    <w:rsid w:val="007B18D8"/>
    <w:rsid w:val="007C095F"/>
    <w:rsid w:val="007F2E9D"/>
    <w:rsid w:val="008028A4"/>
    <w:rsid w:val="00813245"/>
    <w:rsid w:val="00835731"/>
    <w:rsid w:val="008768CA"/>
    <w:rsid w:val="00877EF9"/>
    <w:rsid w:val="00880559"/>
    <w:rsid w:val="00886B6B"/>
    <w:rsid w:val="008B5306"/>
    <w:rsid w:val="008D108A"/>
    <w:rsid w:val="008E5244"/>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866EA"/>
    <w:rsid w:val="00A9671C"/>
    <w:rsid w:val="00AA1553"/>
    <w:rsid w:val="00B15449"/>
    <w:rsid w:val="00B27303"/>
    <w:rsid w:val="00B47FD1"/>
    <w:rsid w:val="00B516BB"/>
    <w:rsid w:val="00B72071"/>
    <w:rsid w:val="00BB55F5"/>
    <w:rsid w:val="00BC3555"/>
    <w:rsid w:val="00C02F2A"/>
    <w:rsid w:val="00C12B51"/>
    <w:rsid w:val="00C24650"/>
    <w:rsid w:val="00C33079"/>
    <w:rsid w:val="00C51549"/>
    <w:rsid w:val="00C7376B"/>
    <w:rsid w:val="00C83A13"/>
    <w:rsid w:val="00C9068C"/>
    <w:rsid w:val="00C92967"/>
    <w:rsid w:val="00CA3D0C"/>
    <w:rsid w:val="00CA55AB"/>
    <w:rsid w:val="00CA654B"/>
    <w:rsid w:val="00CD4C7B"/>
    <w:rsid w:val="00D026DC"/>
    <w:rsid w:val="00D32FAB"/>
    <w:rsid w:val="00D3792D"/>
    <w:rsid w:val="00D55E47"/>
    <w:rsid w:val="00D62E19"/>
    <w:rsid w:val="00D738D6"/>
    <w:rsid w:val="00D80795"/>
    <w:rsid w:val="00D854BE"/>
    <w:rsid w:val="00D87E00"/>
    <w:rsid w:val="00D9134D"/>
    <w:rsid w:val="00D96D11"/>
    <w:rsid w:val="00DA7A03"/>
    <w:rsid w:val="00DB1818"/>
    <w:rsid w:val="00DC309B"/>
    <w:rsid w:val="00DC4DA2"/>
    <w:rsid w:val="00DC561A"/>
    <w:rsid w:val="00DE37F3"/>
    <w:rsid w:val="00DF4D9C"/>
    <w:rsid w:val="00E16AB3"/>
    <w:rsid w:val="00E62835"/>
    <w:rsid w:val="00E77645"/>
    <w:rsid w:val="00E83697"/>
    <w:rsid w:val="00EA1050"/>
    <w:rsid w:val="00EA528B"/>
    <w:rsid w:val="00EC4A25"/>
    <w:rsid w:val="00EC54EF"/>
    <w:rsid w:val="00F025A2"/>
    <w:rsid w:val="00F07388"/>
    <w:rsid w:val="00F2026E"/>
    <w:rsid w:val="00F20482"/>
    <w:rsid w:val="00F2210A"/>
    <w:rsid w:val="00F37743"/>
    <w:rsid w:val="00F54A3D"/>
    <w:rsid w:val="00F54CB0"/>
    <w:rsid w:val="00F653B8"/>
    <w:rsid w:val="00F71B89"/>
    <w:rsid w:val="00F7353C"/>
    <w:rsid w:val="00F76F8F"/>
    <w:rsid w:val="00F82881"/>
    <w:rsid w:val="00F952C5"/>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C737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7376B"/>
    <w:rPr>
      <w:rFonts w:ascii="Arial" w:eastAsia="MS Mincho" w:hAnsi="Arial"/>
      <w:szCs w:val="24"/>
    </w:rPr>
  </w:style>
  <w:style w:type="paragraph" w:styleId="ListParagraph">
    <w:name w:val="List Paragraph"/>
    <w:basedOn w:val="Normal"/>
    <w:uiPriority w:val="34"/>
    <w:qFormat/>
    <w:rsid w:val="0027559E"/>
    <w:pPr>
      <w:ind w:left="720"/>
      <w:contextualSpacing/>
    </w:pPr>
  </w:style>
  <w:style w:type="paragraph" w:styleId="NormalWeb">
    <w:name w:val="Normal (Web)"/>
    <w:basedOn w:val="Normal"/>
    <w:uiPriority w:val="99"/>
    <w:unhideWhenUsed/>
    <w:rsid w:val="006E4E57"/>
    <w:pPr>
      <w:spacing w:before="100" w:beforeAutospacing="1" w:after="100" w:afterAutospacing="1"/>
    </w:pPr>
    <w:rPr>
      <w:sz w:val="24"/>
      <w:szCs w:val="24"/>
      <w:lang w:eastAsia="en-GB"/>
    </w:rPr>
  </w:style>
  <w:style w:type="table" w:styleId="TableGrid">
    <w:name w:val="Table Grid"/>
    <w:basedOn w:val="TableNormal"/>
    <w:rsid w:val="00CA5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C521D"/>
    <w:rPr>
      <w:sz w:val="16"/>
      <w:szCs w:val="16"/>
    </w:rPr>
  </w:style>
  <w:style w:type="paragraph" w:styleId="CommentText">
    <w:name w:val="annotation text"/>
    <w:basedOn w:val="Normal"/>
    <w:link w:val="CommentTextChar"/>
    <w:rsid w:val="005C521D"/>
  </w:style>
  <w:style w:type="character" w:customStyle="1" w:styleId="CommentTextChar">
    <w:name w:val="Comment Text Char"/>
    <w:basedOn w:val="DefaultParagraphFont"/>
    <w:link w:val="CommentText"/>
    <w:rsid w:val="005C521D"/>
    <w:rPr>
      <w:lang w:eastAsia="en-US"/>
    </w:rPr>
  </w:style>
  <w:style w:type="paragraph" w:styleId="CommentSubject">
    <w:name w:val="annotation subject"/>
    <w:basedOn w:val="CommentText"/>
    <w:next w:val="CommentText"/>
    <w:link w:val="CommentSubjectChar"/>
    <w:rsid w:val="005C521D"/>
    <w:rPr>
      <w:b/>
      <w:bCs/>
    </w:rPr>
  </w:style>
  <w:style w:type="character" w:customStyle="1" w:styleId="CommentSubjectChar">
    <w:name w:val="Comment Subject Char"/>
    <w:basedOn w:val="CommentTextChar"/>
    <w:link w:val="CommentSubject"/>
    <w:rsid w:val="005C521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14184">
      <w:bodyDiv w:val="1"/>
      <w:marLeft w:val="0"/>
      <w:marRight w:val="0"/>
      <w:marTop w:val="0"/>
      <w:marBottom w:val="0"/>
      <w:divBdr>
        <w:top w:val="none" w:sz="0" w:space="0" w:color="auto"/>
        <w:left w:val="none" w:sz="0" w:space="0" w:color="auto"/>
        <w:bottom w:val="none" w:sz="0" w:space="0" w:color="auto"/>
        <w:right w:val="none" w:sz="0" w:space="0" w:color="auto"/>
      </w:divBdr>
    </w:div>
    <w:div w:id="164980656">
      <w:bodyDiv w:val="1"/>
      <w:marLeft w:val="0"/>
      <w:marRight w:val="0"/>
      <w:marTop w:val="0"/>
      <w:marBottom w:val="0"/>
      <w:divBdr>
        <w:top w:val="none" w:sz="0" w:space="0" w:color="auto"/>
        <w:left w:val="none" w:sz="0" w:space="0" w:color="auto"/>
        <w:bottom w:val="none" w:sz="0" w:space="0" w:color="auto"/>
        <w:right w:val="none" w:sz="0" w:space="0" w:color="auto"/>
      </w:divBdr>
      <w:divsChild>
        <w:div w:id="2048948650">
          <w:marLeft w:val="720"/>
          <w:marRight w:val="0"/>
          <w:marTop w:val="0"/>
          <w:marBottom w:val="0"/>
          <w:divBdr>
            <w:top w:val="none" w:sz="0" w:space="0" w:color="auto"/>
            <w:left w:val="none" w:sz="0" w:space="0" w:color="auto"/>
            <w:bottom w:val="none" w:sz="0" w:space="0" w:color="auto"/>
            <w:right w:val="none" w:sz="0" w:space="0" w:color="auto"/>
          </w:divBdr>
        </w:div>
        <w:div w:id="724724061">
          <w:marLeft w:val="547"/>
          <w:marRight w:val="0"/>
          <w:marTop w:val="0"/>
          <w:marBottom w:val="0"/>
          <w:divBdr>
            <w:top w:val="none" w:sz="0" w:space="0" w:color="auto"/>
            <w:left w:val="none" w:sz="0" w:space="0" w:color="auto"/>
            <w:bottom w:val="none" w:sz="0" w:space="0" w:color="auto"/>
            <w:right w:val="none" w:sz="0" w:space="0" w:color="auto"/>
          </w:divBdr>
        </w:div>
        <w:div w:id="658534097">
          <w:marLeft w:val="1166"/>
          <w:marRight w:val="0"/>
          <w:marTop w:val="0"/>
          <w:marBottom w:val="0"/>
          <w:divBdr>
            <w:top w:val="none" w:sz="0" w:space="0" w:color="auto"/>
            <w:left w:val="none" w:sz="0" w:space="0" w:color="auto"/>
            <w:bottom w:val="none" w:sz="0" w:space="0" w:color="auto"/>
            <w:right w:val="none" w:sz="0" w:space="0" w:color="auto"/>
          </w:divBdr>
        </w:div>
        <w:div w:id="1528180381">
          <w:marLeft w:val="1166"/>
          <w:marRight w:val="0"/>
          <w:marTop w:val="0"/>
          <w:marBottom w:val="0"/>
          <w:divBdr>
            <w:top w:val="none" w:sz="0" w:space="0" w:color="auto"/>
            <w:left w:val="none" w:sz="0" w:space="0" w:color="auto"/>
            <w:bottom w:val="none" w:sz="0" w:space="0" w:color="auto"/>
            <w:right w:val="none" w:sz="0" w:space="0" w:color="auto"/>
          </w:divBdr>
        </w:div>
        <w:div w:id="1192458301">
          <w:marLeft w:val="1800"/>
          <w:marRight w:val="0"/>
          <w:marTop w:val="0"/>
          <w:marBottom w:val="0"/>
          <w:divBdr>
            <w:top w:val="none" w:sz="0" w:space="0" w:color="auto"/>
            <w:left w:val="none" w:sz="0" w:space="0" w:color="auto"/>
            <w:bottom w:val="none" w:sz="0" w:space="0" w:color="auto"/>
            <w:right w:val="none" w:sz="0" w:space="0" w:color="auto"/>
          </w:divBdr>
        </w:div>
        <w:div w:id="374159598">
          <w:marLeft w:val="1800"/>
          <w:marRight w:val="0"/>
          <w:marTop w:val="0"/>
          <w:marBottom w:val="0"/>
          <w:divBdr>
            <w:top w:val="none" w:sz="0" w:space="0" w:color="auto"/>
            <w:left w:val="none" w:sz="0" w:space="0" w:color="auto"/>
            <w:bottom w:val="none" w:sz="0" w:space="0" w:color="auto"/>
            <w:right w:val="none" w:sz="0" w:space="0" w:color="auto"/>
          </w:divBdr>
        </w:div>
        <w:div w:id="1855067521">
          <w:marLeft w:val="1800"/>
          <w:marRight w:val="0"/>
          <w:marTop w:val="0"/>
          <w:marBottom w:val="0"/>
          <w:divBdr>
            <w:top w:val="none" w:sz="0" w:space="0" w:color="auto"/>
            <w:left w:val="none" w:sz="0" w:space="0" w:color="auto"/>
            <w:bottom w:val="none" w:sz="0" w:space="0" w:color="auto"/>
            <w:right w:val="none" w:sz="0" w:space="0" w:color="auto"/>
          </w:divBdr>
        </w:div>
        <w:div w:id="1177576934">
          <w:marLeft w:val="2520"/>
          <w:marRight w:val="0"/>
          <w:marTop w:val="0"/>
          <w:marBottom w:val="0"/>
          <w:divBdr>
            <w:top w:val="none" w:sz="0" w:space="0" w:color="auto"/>
            <w:left w:val="none" w:sz="0" w:space="0" w:color="auto"/>
            <w:bottom w:val="none" w:sz="0" w:space="0" w:color="auto"/>
            <w:right w:val="none" w:sz="0" w:space="0" w:color="auto"/>
          </w:divBdr>
        </w:div>
        <w:div w:id="535893182">
          <w:marLeft w:val="1166"/>
          <w:marRight w:val="0"/>
          <w:marTop w:val="0"/>
          <w:marBottom w:val="0"/>
          <w:divBdr>
            <w:top w:val="none" w:sz="0" w:space="0" w:color="auto"/>
            <w:left w:val="none" w:sz="0" w:space="0" w:color="auto"/>
            <w:bottom w:val="none" w:sz="0" w:space="0" w:color="auto"/>
            <w:right w:val="none" w:sz="0" w:space="0" w:color="auto"/>
          </w:divBdr>
        </w:div>
        <w:div w:id="261306376">
          <w:marLeft w:val="1800"/>
          <w:marRight w:val="0"/>
          <w:marTop w:val="0"/>
          <w:marBottom w:val="0"/>
          <w:divBdr>
            <w:top w:val="none" w:sz="0" w:space="0" w:color="auto"/>
            <w:left w:val="none" w:sz="0" w:space="0" w:color="auto"/>
            <w:bottom w:val="none" w:sz="0" w:space="0" w:color="auto"/>
            <w:right w:val="none" w:sz="0" w:space="0" w:color="auto"/>
          </w:divBdr>
        </w:div>
        <w:div w:id="1617326719">
          <w:marLeft w:val="1800"/>
          <w:marRight w:val="0"/>
          <w:marTop w:val="0"/>
          <w:marBottom w:val="0"/>
          <w:divBdr>
            <w:top w:val="none" w:sz="0" w:space="0" w:color="auto"/>
            <w:left w:val="none" w:sz="0" w:space="0" w:color="auto"/>
            <w:bottom w:val="none" w:sz="0" w:space="0" w:color="auto"/>
            <w:right w:val="none" w:sz="0" w:space="0" w:color="auto"/>
          </w:divBdr>
        </w:div>
        <w:div w:id="914163152">
          <w:marLeft w:val="1800"/>
          <w:marRight w:val="0"/>
          <w:marTop w:val="0"/>
          <w:marBottom w:val="0"/>
          <w:divBdr>
            <w:top w:val="none" w:sz="0" w:space="0" w:color="auto"/>
            <w:left w:val="none" w:sz="0" w:space="0" w:color="auto"/>
            <w:bottom w:val="none" w:sz="0" w:space="0" w:color="auto"/>
            <w:right w:val="none" w:sz="0" w:space="0" w:color="auto"/>
          </w:divBdr>
        </w:div>
      </w:divsChild>
    </w:div>
    <w:div w:id="592588421">
      <w:bodyDiv w:val="1"/>
      <w:marLeft w:val="0"/>
      <w:marRight w:val="0"/>
      <w:marTop w:val="0"/>
      <w:marBottom w:val="0"/>
      <w:divBdr>
        <w:top w:val="none" w:sz="0" w:space="0" w:color="auto"/>
        <w:left w:val="none" w:sz="0" w:space="0" w:color="auto"/>
        <w:bottom w:val="none" w:sz="0" w:space="0" w:color="auto"/>
        <w:right w:val="none" w:sz="0" w:space="0" w:color="auto"/>
      </w:divBdr>
    </w:div>
    <w:div w:id="68821936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136970">
      <w:bodyDiv w:val="1"/>
      <w:marLeft w:val="0"/>
      <w:marRight w:val="0"/>
      <w:marTop w:val="0"/>
      <w:marBottom w:val="0"/>
      <w:divBdr>
        <w:top w:val="none" w:sz="0" w:space="0" w:color="auto"/>
        <w:left w:val="none" w:sz="0" w:space="0" w:color="auto"/>
        <w:bottom w:val="none" w:sz="0" w:space="0" w:color="auto"/>
        <w:right w:val="none" w:sz="0" w:space="0" w:color="auto"/>
      </w:divBdr>
      <w:divsChild>
        <w:div w:id="1506283089">
          <w:marLeft w:val="720"/>
          <w:marRight w:val="0"/>
          <w:marTop w:val="0"/>
          <w:marBottom w:val="0"/>
          <w:divBdr>
            <w:top w:val="none" w:sz="0" w:space="0" w:color="auto"/>
            <w:left w:val="none" w:sz="0" w:space="0" w:color="auto"/>
            <w:bottom w:val="none" w:sz="0" w:space="0" w:color="auto"/>
            <w:right w:val="none" w:sz="0" w:space="0" w:color="auto"/>
          </w:divBdr>
        </w:div>
        <w:div w:id="1991982686">
          <w:marLeft w:val="547"/>
          <w:marRight w:val="0"/>
          <w:marTop w:val="0"/>
          <w:marBottom w:val="0"/>
          <w:divBdr>
            <w:top w:val="none" w:sz="0" w:space="0" w:color="auto"/>
            <w:left w:val="none" w:sz="0" w:space="0" w:color="auto"/>
            <w:bottom w:val="none" w:sz="0" w:space="0" w:color="auto"/>
            <w:right w:val="none" w:sz="0" w:space="0" w:color="auto"/>
          </w:divBdr>
        </w:div>
        <w:div w:id="1776561198">
          <w:marLeft w:val="1166"/>
          <w:marRight w:val="0"/>
          <w:marTop w:val="0"/>
          <w:marBottom w:val="0"/>
          <w:divBdr>
            <w:top w:val="none" w:sz="0" w:space="0" w:color="auto"/>
            <w:left w:val="none" w:sz="0" w:space="0" w:color="auto"/>
            <w:bottom w:val="none" w:sz="0" w:space="0" w:color="auto"/>
            <w:right w:val="none" w:sz="0" w:space="0" w:color="auto"/>
          </w:divBdr>
        </w:div>
        <w:div w:id="1004743391">
          <w:marLeft w:val="1166"/>
          <w:marRight w:val="0"/>
          <w:marTop w:val="0"/>
          <w:marBottom w:val="0"/>
          <w:divBdr>
            <w:top w:val="none" w:sz="0" w:space="0" w:color="auto"/>
            <w:left w:val="none" w:sz="0" w:space="0" w:color="auto"/>
            <w:bottom w:val="none" w:sz="0" w:space="0" w:color="auto"/>
            <w:right w:val="none" w:sz="0" w:space="0" w:color="auto"/>
          </w:divBdr>
        </w:div>
        <w:div w:id="1766337661">
          <w:marLeft w:val="1800"/>
          <w:marRight w:val="0"/>
          <w:marTop w:val="0"/>
          <w:marBottom w:val="0"/>
          <w:divBdr>
            <w:top w:val="none" w:sz="0" w:space="0" w:color="auto"/>
            <w:left w:val="none" w:sz="0" w:space="0" w:color="auto"/>
            <w:bottom w:val="none" w:sz="0" w:space="0" w:color="auto"/>
            <w:right w:val="none" w:sz="0" w:space="0" w:color="auto"/>
          </w:divBdr>
        </w:div>
        <w:div w:id="1442609906">
          <w:marLeft w:val="1800"/>
          <w:marRight w:val="0"/>
          <w:marTop w:val="0"/>
          <w:marBottom w:val="0"/>
          <w:divBdr>
            <w:top w:val="none" w:sz="0" w:space="0" w:color="auto"/>
            <w:left w:val="none" w:sz="0" w:space="0" w:color="auto"/>
            <w:bottom w:val="none" w:sz="0" w:space="0" w:color="auto"/>
            <w:right w:val="none" w:sz="0" w:space="0" w:color="auto"/>
          </w:divBdr>
        </w:div>
        <w:div w:id="28528228">
          <w:marLeft w:val="1800"/>
          <w:marRight w:val="0"/>
          <w:marTop w:val="0"/>
          <w:marBottom w:val="0"/>
          <w:divBdr>
            <w:top w:val="none" w:sz="0" w:space="0" w:color="auto"/>
            <w:left w:val="none" w:sz="0" w:space="0" w:color="auto"/>
            <w:bottom w:val="none" w:sz="0" w:space="0" w:color="auto"/>
            <w:right w:val="none" w:sz="0" w:space="0" w:color="auto"/>
          </w:divBdr>
        </w:div>
        <w:div w:id="1971478255">
          <w:marLeft w:val="2520"/>
          <w:marRight w:val="0"/>
          <w:marTop w:val="0"/>
          <w:marBottom w:val="0"/>
          <w:divBdr>
            <w:top w:val="none" w:sz="0" w:space="0" w:color="auto"/>
            <w:left w:val="none" w:sz="0" w:space="0" w:color="auto"/>
            <w:bottom w:val="none" w:sz="0" w:space="0" w:color="auto"/>
            <w:right w:val="none" w:sz="0" w:space="0" w:color="auto"/>
          </w:divBdr>
        </w:div>
        <w:div w:id="833837292">
          <w:marLeft w:val="1166"/>
          <w:marRight w:val="0"/>
          <w:marTop w:val="0"/>
          <w:marBottom w:val="0"/>
          <w:divBdr>
            <w:top w:val="none" w:sz="0" w:space="0" w:color="auto"/>
            <w:left w:val="none" w:sz="0" w:space="0" w:color="auto"/>
            <w:bottom w:val="none" w:sz="0" w:space="0" w:color="auto"/>
            <w:right w:val="none" w:sz="0" w:space="0" w:color="auto"/>
          </w:divBdr>
        </w:div>
        <w:div w:id="16472740">
          <w:marLeft w:val="1800"/>
          <w:marRight w:val="0"/>
          <w:marTop w:val="0"/>
          <w:marBottom w:val="0"/>
          <w:divBdr>
            <w:top w:val="none" w:sz="0" w:space="0" w:color="auto"/>
            <w:left w:val="none" w:sz="0" w:space="0" w:color="auto"/>
            <w:bottom w:val="none" w:sz="0" w:space="0" w:color="auto"/>
            <w:right w:val="none" w:sz="0" w:space="0" w:color="auto"/>
          </w:divBdr>
        </w:div>
        <w:div w:id="382338865">
          <w:marLeft w:val="1800"/>
          <w:marRight w:val="0"/>
          <w:marTop w:val="0"/>
          <w:marBottom w:val="0"/>
          <w:divBdr>
            <w:top w:val="none" w:sz="0" w:space="0" w:color="auto"/>
            <w:left w:val="none" w:sz="0" w:space="0" w:color="auto"/>
            <w:bottom w:val="none" w:sz="0" w:space="0" w:color="auto"/>
            <w:right w:val="none" w:sz="0" w:space="0" w:color="auto"/>
          </w:divBdr>
        </w:div>
        <w:div w:id="1715811694">
          <w:marLeft w:val="180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7688661">
      <w:bodyDiv w:val="1"/>
      <w:marLeft w:val="0"/>
      <w:marRight w:val="0"/>
      <w:marTop w:val="0"/>
      <w:marBottom w:val="0"/>
      <w:divBdr>
        <w:top w:val="none" w:sz="0" w:space="0" w:color="auto"/>
        <w:left w:val="none" w:sz="0" w:space="0" w:color="auto"/>
        <w:bottom w:val="none" w:sz="0" w:space="0" w:color="auto"/>
        <w:right w:val="none" w:sz="0" w:space="0" w:color="auto"/>
      </w:divBdr>
    </w:div>
    <w:div w:id="1682927060">
      <w:bodyDiv w:val="1"/>
      <w:marLeft w:val="0"/>
      <w:marRight w:val="0"/>
      <w:marTop w:val="0"/>
      <w:marBottom w:val="0"/>
      <w:divBdr>
        <w:top w:val="none" w:sz="0" w:space="0" w:color="auto"/>
        <w:left w:val="none" w:sz="0" w:space="0" w:color="auto"/>
        <w:bottom w:val="none" w:sz="0" w:space="0" w:color="auto"/>
        <w:right w:val="none" w:sz="0" w:space="0" w:color="auto"/>
      </w:divBdr>
    </w:div>
    <w:div w:id="1716389362">
      <w:bodyDiv w:val="1"/>
      <w:marLeft w:val="0"/>
      <w:marRight w:val="0"/>
      <w:marTop w:val="0"/>
      <w:marBottom w:val="0"/>
      <w:divBdr>
        <w:top w:val="none" w:sz="0" w:space="0" w:color="auto"/>
        <w:left w:val="none" w:sz="0" w:space="0" w:color="auto"/>
        <w:bottom w:val="none" w:sz="0" w:space="0" w:color="auto"/>
        <w:right w:val="none" w:sz="0" w:space="0" w:color="auto"/>
      </w:divBdr>
    </w:div>
    <w:div w:id="1736009741">
      <w:bodyDiv w:val="1"/>
      <w:marLeft w:val="0"/>
      <w:marRight w:val="0"/>
      <w:marTop w:val="0"/>
      <w:marBottom w:val="0"/>
      <w:divBdr>
        <w:top w:val="none" w:sz="0" w:space="0" w:color="auto"/>
        <w:left w:val="none" w:sz="0" w:space="0" w:color="auto"/>
        <w:bottom w:val="none" w:sz="0" w:space="0" w:color="auto"/>
        <w:right w:val="none" w:sz="0" w:space="0" w:color="auto"/>
      </w:divBdr>
    </w:div>
    <w:div w:id="194730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2</Pages>
  <Words>648</Words>
  <Characters>3696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Dawid Koziol</cp:lastModifiedBy>
  <cp:revision>3</cp:revision>
  <dcterms:created xsi:type="dcterms:W3CDTF">2018-02-15T14:53:00Z</dcterms:created>
  <dcterms:modified xsi:type="dcterms:W3CDTF">2018-02-15T14:55:00Z</dcterms:modified>
</cp:coreProperties>
</file>